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говоришь: моя душа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говоришь: моя душа — загадка,
          <w:br/>
           Моей тоски причина не ясна;
          <w:br/>
           Ко мне нежданно, словно лихорадка,
          <w:br/>
           По временам является она.
          <w:br/>
          <w:br/>
          Загадки нет. И счастье, и страданье,
          <w:br/>
           И ночь, и день — всё, всё тобой полно,
          <w:br/>
           И без тебя мое существованье
          <w:br/>
           Мне кажется бесцветно и смешно.
          <w:br/>
          <w:br/>
          Когда тебе грозит болезнь иль горе,
          <w:br/>
           Когда укор безжалостный и злой
          <w:br/>
           Читаю я в твоем холодном взоре,—
          <w:br/>
           Я падаю смущенною душой.
          <w:br/>
          <w:br/>
          Но скажешь ты мне ласковое слово —
          <w:br/>
           И горе всё куда-то унесло…
          <w:br/>
           Ты — грозный бич, карающий сурово,
          <w:br/>
           Ты — светлый луч, ласкающий тепло.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2025-04-22T03:54:57+03:00</dcterms:created>
  <dcterms:modified xsi:type="dcterms:W3CDTF">2025-04-22T03:54:57+03:00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