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райских врат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Мимо стен таинственного Рая
          <w:br/>
          Я не раз в томленьи проходил.
          <w:br/>
          Там цветы цвели, благоухая,
          <w:br/>
          Там фонтан жемчужной пылью бил.
          <w:br/>
          У ворот неведомого Рая
          <w:br/>
          Я, как прежде, голову склонил.
          <w:br/>
          И, как прежде, знаю: не войти мне
          <w:br/>
          В эти, ладом яркие, врата.
          <w:br/>
          Не прославит в умиленном гимне
          <w:br/>
          Счастье жизни тихая мечта.
          <w:br/>
          Да, как прежде, знаю: не войти мне, —
          <w:br/>
          Дверь, сверкая лалом, заперта.
          <w:br/>
          И опять, далеким полукругом,
          <w:br/>
          В степь глухую путь мой поведет.
          <w:br/>
          Там — один, с любовницей иль с другом —
          <w:br/>
          Буду слышать грозный зов: «Вперед!»
          <w:br/>
          Путь ведет далеким полукругом,
          <w:br/>
          И пылает жгучий небосвод.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2022-03-19T08:42:50+03:00</dcterms:created>
  <dcterms:modified xsi:type="dcterms:W3CDTF">2022-03-19T08:42:50+03:00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