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час, когда над головой
          <w:br/>
          Твой враг прострет покров гробницы, —
          <w:br/>
          На туче вспыхнет снеговой
          <w:br/>
          Грозящий перст моей десницы.
          <w:br/>
          Над темной кущей
          <w:br/>
          Я наплываю облаком, встающим
          <w:br/>
          В зное.
          <w:br/>
          Мой глас звучит,
          <w:br/>
          Колебля рожь.
          <w:br/>
          Мой нож
          <w:br/>
          Блестит
          <w:br/>
          Во имя Бога —
          <w:br/>
          — Обломок месячного рога
          <w:br/>
          Сквозь облако немое.
          <w:br/>
          Всхожу дозором
          <w:br/>
          По утрам
          <w:br/>
          Окинуть взором
          <w:br/>
          Вражий стан;
          <w:br/>
          И там —
          <w:br/>
          На бледнооблачной гряде
          <w:br/>
          Стою с блеснувшим копием,
          <w:br/>
          Подобным утренней звезде
          <w:br/>
          Своим алмазным острием
          <w:br/>
          Пронзившим веющий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2022-03-20T00:38:42+03:00</dcterms:created>
  <dcterms:modified xsi:type="dcterms:W3CDTF">2022-03-20T00:38:42+03:00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