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Философия Шеллинга упразднила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Философия Шеллинга упразднила газету и библию,
          <w:br/>
           и никто не читает ни того, ни другого, ни третьего,
          <w:br/>
           сказал ангел. Другой пустил машину в ход —
          <w:br/>
           и медленно над миром стал появляться Рассвет.
          <w:br/>
           Внизу низшие духи кричали о муке железной
          <w:br/>
           руки, о шарах, о парах умывальника и еще
          <w:br/>
           о многом, левом и правом. Но они затихали, дойдя
          <w:br/>
           до философии Шеллинга, ибо оттуда открывался
          <w:br/>
           вид на газету, стеклянную библию, окаменелую
          <w:br/>
           руку и фотографический снимок, изображающий
          <w:br/>
           кубический камень. Где голубь, смеясь, говорил о
          <w:br/>
           судьбе возвратившихся к звукам первоначальной
          <w:br/>
           машины, они появлялись, и гасли, и, бежа, махали
          <w:br/>
           руками.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2022-04-22T17:26:42+03:00</dcterms:created>
  <dcterms:modified xsi:type="dcterms:W3CDTF">2022-04-22T17:26:42+03:00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