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Хабанера IV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бубны солнца, под гуд гитары,
          <w:br/>
          Эксцессы оргий не будут стары,
          <w:br/>
          Своим задором лишь будем стары,
          <w:br/>
          Под гуд гитары, под бас гитары,
          <w:br/>
          Под солнца бубны.
          <w:br/>
          Литавры солнца — вот наши лавры.
          <w:br/>
          С цепей сорвутся души центавры…
          <w:br/>
          Пускай трепещут души центавры,
          <w:br/>
          Когда заслышат лучей литавры
          <w:br/>
          И грохот трубный.
          <w:br/>
          Наполним солнцем свои амфоры,
          <w:br/>
          Давая нервам вкушать рокфоры —
          <w:br/>
          Весь день, весь вечер, всю ночь — рокфоры,
          <w:br/>
          Смущая утром глаза Авроры
          <w:br/>
          Разгулом тела…
          <w:br/>
          В кострах желаний, в безумном пекле,
          <w:br/>
          С рассудком нити мы пересекли…
          <w:br/>
          Но кто ж мы сами, что все рассекли?…
          <w:br/>
          Не все равно ли, — скот, человек ли, —
          <w:br/>
          Не в этом дело…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2022-03-22T11:00:57+03:00</dcterms:created>
  <dcterms:modified xsi:type="dcterms:W3CDTF">2022-03-22T11:00:57+03:00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