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за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дождь!
          <w:br/>
           Наш парус совсем смок,
          <w:br/>
           и не видно уж, что он — полосатый.
          <w:br/>
           Румяна потекли по твоим щекам,
          <w:br/>
           и ты — как тирский красильщик.
          <w:br/>
           Со страхом переступили мы
          <w:br/>
           порог низкой землянки угольщика;
          <w:br/>
           хозяин со шрамом на лбу
          <w:br/>
           растолкал грязных в коросте ребят
          <w:br/>
           с больными глазами,
          <w:br/>
           и, поставив обрубок перед тобою,
          <w:br/>
           смахнул передником пыль,
          <w:br/>
           и, хлопнув рукою, сказал:
          <w:br/>
           «Не съест ли лепешек господин? »
          <w:br/>
           А старая черная женщина
          <w:br/>
           качала ребенка и пела:
          <w:br/>
           «Если б я был фараоном,
          <w:br/>
           купил бы я себе две груши:
          <w:br/>
           одну бы я дал своему другу,
          <w:br/>
           другую бы я сам скушал».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2022-04-23T05:40:08+03:00</dcterms:created>
  <dcterms:modified xsi:type="dcterms:W3CDTF">2022-04-23T05:40:08+03:00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