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Шарманка весной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«Herr Володя, глядите в тетрадь!»
          <w:br/>
          — «Ты опять не читаешь, обманщик?
          <w:br/>
          Погоди, не посмеет играть
          <w:br/>
          Nimmer mehr этот гадкий шарманщик!»
          <w:br/>
          <w:br/>
          Золотые дневные лучи
          <w:br/>
          Теплой ласкою травку согрели.
          <w:br/>
          — «Гадкий мальчик, глаголы учи!»
          <w:br/>
          — О, как трудно учиться в апреле!..
          <w:br/>
          <w:br/>
          Наклонившись, глядит из окна
          <w:br/>
          Гувернантка в накидке лиловой.
          <w:br/>
          Fräulein Else сегодня грустна,
          <w:br/>
          Хоть и хочет казаться суровой…
          <w:br/>
          <w:br/>
          Не осилить тоске леденца!
          <w:br/>
          О великая жизни приманка!
          <w:br/>
          На дворе без надежд, без конца
          <w:br/>
          Заунывно играет шарманка.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2022-03-19T00:16:34+03:00</dcterms:created>
  <dcterms:modified xsi:type="dcterms:W3CDTF">2022-03-19T00:16:34+03:00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