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 во время урока стихосложения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стали в пень вы, Ольга Алексевна?
          <w:br/>
           Зачем глядеть, с карандашом в руке,
          <w:br/>
           На белый лист так мрачно и плачевно?
          <w:br/>
           Скажите мне, carissima, perché? [1]
          <w:br/>
           Всечасно нам, не только что вседневно,
          <w:br/>
           Стихи низать легко, строку к строке,
          <w:br/>
           Составить песнь, балладу иль эклогу;
          <w:br/>
           Теперь мы все поэты, слава богу!
          <w:br/>
          <w:br/>
          И дети все начитаны и мудры,
          <w:br/>
           И дамам обойтиться без чернил
          <w:br/>
           Трудней, чем их прабабушкам без пудры:
          <w:br/>
           Столетие величия и сил!
          <w:br/>
           Жаль, третьей русской рифмы нет на удры;
          <w:br/>
           Но что поэта остановит пыл?
          <w:br/>
           Вранье же — признак гордый и похвальный
          <w:br/>
           Натуры, необъятно гениальной.
          <w:br/>
          <w:br/>
          ________________
          <w:br/>
           [1] — Дражайшая, зачем? (итал.) — 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2022-04-23T20:14:47+03:00</dcterms:created>
  <dcterms:modified xsi:type="dcterms:W3CDTF">2022-04-23T20:14:47+03:00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