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Элегия (Зачем божественной Хариты)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Зачем божественной Хариты
          <w:br/>
           В ней расцветает красота?
          <w:br/>
           Зачем так пурпурны ланиты?
          <w:br/>
           Зачем так сладостны уста?
          <w:br/>
           Она в душе не пробуждает
          <w:br/>
           Святых желаний, светлых дум;
          <w:br/>
           При ней безумье не скучает,
          <w:br/>
           И пламенный хладеет ум.
          <w:br/>
           Стихов гармония живая
          <w:br/>
           Невнятно, дико ей звучит;
          <w:br/>
           Она, очами не сверкая,
          <w:br/>
           Поэта имя говорит.
          <w:br/>
           Кто хочет, жди ее награды…
          <w:br/>
           Но, гордый славою своей,
          <w:br/>
           Поэт ли склонит перед ней
          <w:br/>
           Свои возвышенные взгляды!
          <w:br/>
           Так след убогого челна
          <w:br/>
           Струя бессильная лобзает,
          <w:br/>
           Когда могучая волна
          <w:br/>
           Через него перелетает.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2022-04-23T11:27:29+03:00</dcterms:created>
  <dcterms:modified xsi:type="dcterms:W3CDTF">2022-04-23T11:27:29+03:00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