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Эхо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Ночам соловьем обладать,
          <w:br/>
          Что ведром полнодонным колодцам.
          <w:br/>
          Не знаю я, звездная гладь
          <w:br/>
          Из песни ли, в песню ли льется.
          <w:br/>
          <w:br/>
          Но чем его песня полней,
          <w:br/>
          Тем полночь над песнью просторней.
          <w:br/>
          Тем глубже отдача корней,
          <w:br/>
          Когда она бьется об корни.
          <w:br/>
          <w:br/>
          И если березовых куп
          <w:br/>
          Безвозгласно великолепье,
          <w:br/>
          Мне кажется, бьется о сруб
          <w:br/>
          Та песня железною цепью,
          <w:br/>
          <w:br/>
          И каплет со стали тоска,
          <w:br/>
          И ночь растекается в слякоть,
          <w:br/>
          И ею следят с цветника
          <w:br/>
          До самых закраинных пахот.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2021-11-11T03:21:20+03:00</dcterms:created>
  <dcterms:modified xsi:type="dcterms:W3CDTF">2021-11-11T03:21:20+03:00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