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мог бы вот так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мог бы вот так: усесться против
          <w:br/>
           И всё глядеть на тебя и глядеть,
          <w:br/>
           Всё бытовое откинув, бросив,
          <w:br/>
           Забыв о тревожных криках газет.
          <w:br/>
          <w:br/>
          Как нежно до слез поставлена шея,
          <w:br/>
           Как вся ты извечной сквозишь новизной.
          <w:br/>
           Я только глядел бы, душой хорошея,
          <w:br/>
           Как хорошеют у моря весной,
          <w:br/>
          <w:br/>
          Когда на ракушках соль, будто иней,
          <w:br/>
           Когда тишина еще кажется синей,
          <w:br/>
           А там, вдали, где скалистый проход,-
          <w:br/>
           Огнями очерченный пароход…
          <w:br/>
          <w:br/>
          Зачем я подумал о пароходе?
          <w:br/>
           Шезлонг на палубе… Дамский плед…
          <w:br/>
           Ведь счастье всё равно не приходит
          <w:br/>
           К тому, кто за ним не стремится вслед.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2022-04-25T05:11:05+03:00</dcterms:created>
  <dcterms:modified xsi:type="dcterms:W3CDTF">2022-04-25T05:11:05+03:00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