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на то и рожден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то и рожден, чтоб взрывать ноздреватые скалы,
          <w:br/>
           Посылать на Чукотку бочонки медовые дынь.
          <w:br/>
           Дело в том, что меня в городские сады не пускали,-
          <w:br/>
           Потому-то я пью, выпиваю глазами озерную синь.
          <w:br/>
          <w:br/>
          Для меня три столетья садовой скамьи не хватало,
          <w:br/>
           И меня не видала дубов узловатых толпа,
          <w:br/>
           Осужденного чахнуть в горбатых и пыльных кварталах,
          <w:br/>
           Где тряпье и чужая яичная скорлупа.
          <w:br/>
          <w:br/>
          Есть такие минуты, когда совершенно излишни
          <w:br/>
           Все слова, все запасы богатого языка.
          <w:br/>
           Добрый день, соловей! Добрый день, почти черные вишни!
          <w:br/>
           Здравствуй, запах глубокий гвоздики и табака!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2022-04-22T00:20:44+03:00</dcterms:created>
  <dcterms:modified xsi:type="dcterms:W3CDTF">2022-04-22T00:20:44+03:00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