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знаю, что тошней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знаю, что тошней:
          <w:br/>
          Рушащийся лист с конюшни
          <w:br/>
          Или то, что все в кашне,
          <w:br/>
          Все в снегу и все в минувшем.
          <w:br/>
          <w:br/>
          Пентюх и головотяп,
          <w:br/>
          Там, меж листьев, меж домов там
          <w:br/>
          Машет галкою октябрь
          <w:br/>
          По каракулевым кофтам.
          <w:br/>
          <w:br/>
          Треск ветвей — ни дать ни взять
          <w:br/>
          Сушек с запахом рогожи.
          <w:br/>
          Не растряс бы вихрь — связать,
          <w:br/>
          Упадут, стуча, похоже.
          <w:br/>
          <w:br/>
          Упадут в морозный прах,
          <w:br/>
          Ах, похоже, спозаранок
          <w:br/>
          Вихрь берется трясть впотьмах
          <w:br/>
          Тминной вязкою баранок.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2022-03-18T13:20:04+03:00</dcterms:created>
  <dcterms:modified xsi:type="dcterms:W3CDTF">2022-03-18T13:20:04+03:00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