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никогда не напишу такого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не напишу такого
          <w:br/>
           В той потрясенной, вещей немоте
          <w:br/>
           ко мне тогда само являлось слово
          <w:br/>
           в нагой и неподкупной чистоте.
          <w:br/>
          <w:br/>
          Уже готов позорить нашу славу,
          <w:br/>
           уже готов на мертвых клеветать
          <w:br/>
           герой прописки и стандартных справок…
          <w:br/>
          <w:br/>
          Но на асфальте нашем — след кровавый,
          <w:br/>
           не вышаркать его, не затоптать…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2022-04-21T18:48:26+03:00</dcterms:created>
  <dcterms:modified xsi:type="dcterms:W3CDTF">2022-04-21T18:48:26+03:00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