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пенять на судьбу не вправе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пенять на судьбу не вправе,
          <w:br/>
           годы милостивы ко мне…
          <w:br/>
           Если молодость есть вторая —
          <w:br/>
           лучше первой она вдвойне.
          <w:br/>
           Откровеннее и мудрее,
          <w:br/>
           проницательней и щедрей.
          <w:br/>
           Я горжусь и любуюсь ею —
          <w:br/>
           этой молодостью моей.
          <w:br/>
           Та подарком была, не боле,
          <w:br/>
           та у всех молодых была.
          <w:br/>
           Эту я по собственной воле,
          <w:br/>
           силой собственной добыла.
          <w:br/>
           Я в ее неизменность верю
          <w:br/>
           оттого, что моя она,
          <w:br/>
           оттого, что душой своею
          <w:br/>
           оплатила ее сполна!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2022-04-23T03:46:18+03:00</dcterms:created>
  <dcterms:modified xsi:type="dcterms:W3CDTF">2022-04-23T03:46:18+03:00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