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понимаю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Достойный дю Белле писал из Рима другу,
          <w:br/>
           Что мало пишется, что вдохновенья нет.
          <w:br/>
           Но звонко между тем сонет сонету вслед
          <w:br/>
           Из-под пера его летел, как вихрь по лугу…
          <w:br/>
          <w:br/>
          Что это значило б? Неужто лгал поэт?
          <w:br/>
           И ловко пряча взлёт, изображал натугу?
          <w:br/>
           Нет. Просто… он не мог вменить себе в заслугу
          <w:br/>
           Без чувства РАДОСТИ набросанный терцет…
          <w:br/>
          <w:br/>
          Сама поэзия «не в счёт», когда унынье
          <w:br/>
           Ей точит карандаш. Когда забота клинья
          <w:br/>
           Вбивает между строф. Растёт стихов запас…
          <w:br/>
          <w:br/>
          Но если качество творишь без увлеченья,
          <w:br/>
           То и количеству не придаёшь значенья.
          <w:br/>
           Высокочтимый мэтр, я понимаю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2022-04-22T13:50:33+03:00</dcterms:created>
  <dcterms:modified xsi:type="dcterms:W3CDTF">2022-04-22T13:50:33+03:00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