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Ясноокий, как рыцарь из рати Христовой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Ясноокий, как рыцарь из рати Христовой,
          <w:br/>
           на простор выезжаю, и солнце со мной;
          <w:br/>
           и последние стрелы дождя золотого
          <w:br/>
           шелестят над истомой земной.
          <w:br/>
          <w:br/>
          В золотое мерцанье, смиренный и смелый,
          <w:br/>
           выезжаю из мрака на легком коне:
          <w:br/>
           Этот конь — ослепительно, сказочно белый,
          <w:br/>
           словно яблонный цвет при луне.
          <w:br/>
          <w:br/>
          И сияющий дождь, золотясь, замирая
          <w:br/>
           и опять загораясь — летит, и звучит
          <w:br/>
           то земным изумленьем, то трепетом рая,
          <w:br/>
           ударяя в мой пламенный щит.
          <w:br/>
          <w:br/>
          И на латы слетает то роза, то пламя,
          <w:br/>
           и в лазури живой над грозой бытия
          <w:br/>
           вольно плещет мое лебединое знамя,
          <w:br/>
           неподкупная юность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2022-04-22T20:02:53+03:00</dcterms:created>
  <dcterms:modified xsi:type="dcterms:W3CDTF">2022-04-22T20:02:53+03:00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